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593D607F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824A7A6" w14:textId="096139EF" w:rsidR="00E02D4C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696952">
        <w:rPr>
          <w:sz w:val="28"/>
          <w:szCs w:val="28"/>
        </w:rPr>
        <w:t>5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 Autoria do Poder Executivo que</w:t>
      </w:r>
      <w:r w:rsidR="00542176">
        <w:rPr>
          <w:sz w:val="28"/>
          <w:szCs w:val="28"/>
        </w:rPr>
        <w:t xml:space="preserve"> </w:t>
      </w:r>
      <w:r w:rsidR="00696952">
        <w:rPr>
          <w:sz w:val="28"/>
          <w:szCs w:val="28"/>
        </w:rPr>
        <w:t>a</w:t>
      </w:r>
      <w:r w:rsidR="00696952" w:rsidRPr="00696952">
        <w:rPr>
          <w:sz w:val="28"/>
          <w:szCs w:val="28"/>
        </w:rPr>
        <w:t>ltera Dispositivos da Lei Municipal Nº 1087/2020 e redefine as atribuições do Cargo de Fiscal.</w:t>
      </w:r>
    </w:p>
    <w:p w14:paraId="40C916F5" w14:textId="77777777" w:rsidR="00261CD9" w:rsidRDefault="00261CD9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5BE60331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696952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1D72902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B1559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261CD9">
        <w:rPr>
          <w:sz w:val="28"/>
          <w:szCs w:val="28"/>
        </w:rPr>
        <w:t>março</w:t>
      </w:r>
      <w:r w:rsidR="00A324BA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61CD9"/>
    <w:rsid w:val="002915B7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A5291"/>
    <w:rsid w:val="00DE0510"/>
    <w:rsid w:val="00E02D4C"/>
    <w:rsid w:val="00E20D0F"/>
    <w:rsid w:val="00E92BBD"/>
    <w:rsid w:val="00EE1D0D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2026-03-05T11:28:00Z</cp:lastPrinted>
  <dcterms:created xsi:type="dcterms:W3CDTF">2026-03-06T14:23:00Z</dcterms:created>
  <dcterms:modified xsi:type="dcterms:W3CDTF">2026-03-06T14:23:00Z</dcterms:modified>
  <dc:language>pt-BR</dc:language>
</cp:coreProperties>
</file>